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C08" w:rsidRPr="00BE1C08" w:rsidRDefault="00BE1C08" w:rsidP="00BE1C08">
      <w:pPr>
        <w:pStyle w:val="aa"/>
        <w:rPr>
          <w:szCs w:val="32"/>
        </w:rPr>
      </w:pPr>
    </w:p>
    <w:p w:rsidR="00BE1C08" w:rsidRPr="00EB431F" w:rsidRDefault="00BE1C08" w:rsidP="00BE1C08">
      <w:pPr>
        <w:pStyle w:val="aa"/>
        <w:rPr>
          <w:sz w:val="28"/>
          <w:szCs w:val="28"/>
        </w:rPr>
      </w:pPr>
      <w:r w:rsidRPr="00EB431F">
        <w:rPr>
          <w:sz w:val="28"/>
          <w:szCs w:val="28"/>
        </w:rPr>
        <w:t>ОБЩИНСКИ СЪВЕТ - БЕРКОВИЦА</w:t>
      </w: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НАРЕДБА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ЗА СПЕЦИФИЧНИ ИЗИСКВАНИЯ КЪМ ОБЛИКА НА ГРАДСКИТЕ ПРОСТРАНСТВА, СГРАДИТЕ И АРХИТЕКТУРНИТЕ АНСАМБЛИ НА ТЕРИТОРИЯТА НА ГРАД БЕРКОВИЦА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ГЛАВА ПЪРВА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ОБЩИ ПОЛОЖЕНИЯ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Тази наредба определя специфичните изисквания за облика на градските пространства, сградите и архитектурните ансамбли.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Наредбата определя и допълнителни изисквания към обема и съдържанието на подробните устройствени планове и на инвестиционните проекти за нови сгради, реконструкция, пристрояване и надстрояване и основни ремонти на сгради и съоръжения, улици, площади и озеленени площи, свързани с благоустрояването на градските пространства, опазването и съхраняването на архитектурните ансамбли и градската среда, на територията на град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Наредбата се прилага за територията на град Берковица и  обхваща всички компоненти на градската среда, допринасящи в единство за цялостното й възприемане.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2.</w:t>
      </w:r>
      <w:r w:rsidRPr="0095418C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хармоничното и естетическо архитектурно-градоустройствено оформяне на градската среда се определят стандарти, описани в Приложения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Стандартите представляват архитектурно-градоустройствени, художествени и технически изисквания към компонентите на градската среда и техните елементи.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Стандартите са задължителни за всички обекти на територията на града с изключение на:</w:t>
      </w:r>
    </w:p>
    <w:p w:rsidR="00350848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територии и обекти със специално предназначение, свързани с отбраната и сигурността на страната и други, за които с нормативен акт и/или със специфични правила и нормативи са въведени ограничения в режима на застрояване и ползване, които влизат в противоречие с приетите стандарти.</w:t>
      </w:r>
    </w:p>
    <w:p w:rsidR="00350848" w:rsidRPr="00350848" w:rsidRDefault="00350848" w:rsidP="00350848">
      <w:pPr>
        <w:tabs>
          <w:tab w:val="left" w:pos="4065"/>
        </w:tabs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индивидуални жилищни сгради в имоти частна собственост, разположени най-малко на 3 метра от уличната регулационна линия;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обектите по чл.147 от ЗУТ, в имоти частна собственост с изключение на тези по ал.1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т.7 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обектите по чл.151 от ЗУТ, разположени в имоти частна собственост, с изключение на остъкляването на балкони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лоджии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; консервацията и реставрацията на фасади и на художествени елементи и стенописи в интериор на архитектурно- строителни и художествени културни ценности и консервация на археологически недвижими културни ценности и леки прозирни и плътни огради с височина на плътната част до 0,6 м в рамките на поземления имот; градинските и паркови елементи с височина до 2,5 м над прилежащия терен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 тази наредба на територията на град Бер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ковица се определят зони със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специфични режими на регламентиране на градските пространства и изисквания към елементите на градската среда.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ГЛАВА ВТОРА 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ГРАДСКАТА СРЕДА. ЗОНИ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първи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Градска среда. Компоненти на градската среда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4</w:t>
      </w:r>
      <w:r w:rsidRPr="0095418C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  <w:r w:rsidRPr="00362DA6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Градската среда е система от градски пространства, сгради, постройки и архитектурни ансамбли и други компоненти и елементите в тях, която създава уникален и разпознаваем облик, характерен за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5.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Градските пространства и техните елементи са: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Булеварди, улици, тротоари настилки на улични платна, бордюри, решетки около дървета, шахти, отводнителни решетки, огради и др.;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Пасажи, безистени, пешеходни участъци;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Площади;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Детски и спортни площадки;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Пространство пред и между сгради, постройки, съоръжения, алеи, улици и др.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Други знакови за града пространства с характерно въздействие.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Сгради и постройките включват следните елементи: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Фасади – дограми, балкони, остъкляване на балкони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лоджии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, козирки, тераси, навеси;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Съоръжения по фасади – леки слънцезащитни съоръжения, остъкляване на балкони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лоджии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декоративни решетки, тенти,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перголи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ветрозащитни завеси, рекламни съоръжения;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Покриви с техните елементи за отводняване, комини, капандури, козирки, тераси и дограма.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Други компоненти и архитектурни ансамбли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Огради;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Елементи на градското обзавеждане - спирки на масовия градски транспорт, пейки, осветителни тела – улични лампи, осветление в настилки, градинско и парково осветление, решетки около дървета, съдове за отпадъци чешми, фонтани, часовници, зарядни колонки за електрически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превозни средства,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bg-BG"/>
        </w:rPr>
        <w:t>велостоянки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др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Съоръжения – електрически и интернет-шкафове, табла и касети, предпазни кутии, трафопостове в отделни имоти и разположени между уличните регулационни линии и сградите на основно застрояване, зарядни станции, информационни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киоски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, съоръжения за паркиране;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Елементи на зелената система – паркове, градини, улично озеленяване,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кашпи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, озеленени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перголи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, решетки около дървета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Преместваеми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други обекти – павилиони, маси за консумация,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щендери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цве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тя и зеленчуци, чадъри, тенти,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навеси, рекламни и информационни елементи и др.;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(4)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Компоненти с характерно въздействие: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Специфични запазени гледки от културния ландшафт на града – характерни места и гледки към природни, културни, исторически забележителности, части от града, важни сгради, ансамбли и съоръжения;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Осветление – интензивно и художествено осветление на пространства, сгради, постройки, архитектурни ансамбли, паметници и монументи, мемориално-декоративни елементи и елементи на зелената система.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Цветови решения, материали и пропорции на компонентите по предходните алинеи, традиционно установени или проектирани в синхрон със съществуващите компоненти и/или техни елементи, които запазват и усилват тяхното естетическо въздействие.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втори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Изисквания към градската среда, нейните компоненти и техните елементи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6.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Компонентите на градската среда и техните елементи трябва да се изграждат и поддържат в добро техническо и естетическо състояние, да са лесно разпознаваеми, достъпни и да придават автентичен облик на града.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Специфичните изисквания за отделните компоненти на градската среда и техните елементи са посочени в техническите изисквания описани в Приложенията към чл.2, ал.1.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трети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Зони на градската среда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7.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Територията на Община Берковица се разделя на зони, за които се определят специфични изисквания за оформяне на компонентите на градската среда.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Зоните се обособяват съобразно своите специфични характеристики, в съответствие с предвижданията на ОУП и ПУП, с цел интегрирането им в градската среда, като се определят зони със специфичен режим – устройствена зона ЦГЧ (Централна градска част), груповит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е недвижими културни ценности (ГНКЦ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) и единичните недвижими културни ценности с техните охранителни зони, съгласно  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Специфичните правила и нормативи /СПН/ към Общият устройствен план /ОУП/ на гр.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8.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Застрояването в зоните по чл. 7 се определя, в съответствие с предвижданията на ОУП и ПУП и специфичните правила за прилагането им и при спазване на техническите изисквания на тази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четвърти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Специфични изисквания към компонентите на градската среда и техните елементи в отделните зони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Чл.9. (1).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Специфичните изисквания към компонентите на градската среда и техните елементи, попадащи в зоните по чл. 7, следва да отговарят на техническите стандарти и задължителните предписания, посочени в тази наредба и нейните приложения.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Главният архитект на Община Берковица или упълномощено от него лице дава указания по прилагането на стандартите.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Чл.10.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Привеждането на компонентите на градската среда и техните елементи, в съответствие с изискванията на тази наредба се извършва от заинтересованите лица по реда на тази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ГЛАВА ТРЕТА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ИЗИСКВАНИЯ КЪМ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ПОДРОБНИТЕ УСТРОЙСТВЕНИ ПЛАНОВЕ И ИНВЕСТИЦИОННИТЕ ПРОЕКТИ. РЕД И УСЛОВИЯ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първи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изисквания към обема и съдържанието на инвестиционните проекти за нови сгради, съоръжения и архитектурни ансамбли и при основен ремонт, реконструкция, пристрояване и надстрояване на съществуващи</w:t>
      </w: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сгради, съоръжения и техните елементи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Чл.11.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Инвестиционните проекти за нови сгради, преустройства, пристройки и надстройки на съществуващи сгради и съоръжения попадат в зоните по чл. 7, за които се издава разрешение за строеж включват освен изискуемите, съгласно Наредба № 4 от 21.05.2001 г. за обхвата и съдържанието на инвестиционните проекти проектни части и част „Градска среда“, оформена като допълнение към част „Архитектура“, в съответствие с изискванията на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 случаите по чл. 147 и чл.151 от ЗУТ, когато не се изисква одобряване на инвестиционни проекти за издаване на разрешение за строеж се изготвя и представя от възложителя проектно предложение по част „Градска среда“, в съответствие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с изискванията на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12.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Проектното предложение по част „Градска среда“ се изготвя в текстови и графичен вид в мащаба на другите части от инвестиционния проект, във взаимовръзка и отговарящо на тях.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Проектното предложение по част „Градска среда“ аргументира конкретния начин на оформяне на компонентите на градската среда и техните елементи и обосновава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вписванeто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на строежа в съществуващата градска среда при спазване на стандартите по тази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Част „Градска среда“ следва да изяснява ситуационното, функционално-пространственото и архитектурно-художественото решение 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на обекта, естетическо оформяне и решение за цветово оформление на фасадни изображения на обекта/сградата и други, доказващи съответствието на проекта за конкретния обект/ строеж с техническите изисквания, посочени в съответните приложения.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14.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Органът, компетентен да одобри инвестиционния проект, съгласува част „Градска среда“.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Съгласуването по ал. 1 се изразява в извършване на проверка за установяване на съответствието на проекта със стандартите по тази наредба, посочени в приложенията при условията, регламентирани в глава осма на ЗУТ.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15.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констатирани несъответствия между инвестиционния проект и част Градска среда с изискванията на настоящата наредба, компетентният орган дава указания на Възложителя да ги отстрани с указан срок.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Разрешение за строеж не се издава, ако част „Градска среда“ (когато се изисква такава) не е в съответствие с изискванията на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След отстраняване на несъответствията, компетентният орган издава разрешение за строеж, ако внесеният проект по всички части отговаря на нормативните изисквания, включително на изискванията по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 16.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Графичните материали към архитектурните инвестиционни проекти за консервация, реставрация и експониране на недвижимите културни ценности и на тяхната среда се изработват в съответствие с изискванията на наредбата доколкото не противоречат на императивните разпоредби на Закона за културното наследство и утвърдени специфични правила и нормативи /СПН/ към ОУП и подробни устройствени планове /ПУП/.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втори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Осигуряване на паркиране в градската среда - ред за одобряване на инвестиционни проекти, издаване на разрешения за строеж и въвеждане в експлоатация на строежи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Чл.17.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Изграждането на паркинги и гаражи в урегулираните поземлени имоти се извършва въз основа на утвърдени подробни устройствени планове, съгласувани инвестиционни проекти за сгради и съоръжения и издадени строителни книжа по реда на ЗУТ.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18.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Отклонения от нормите за паркиране, регламентирани в Закона и подзаконовите нормативни актове се допускат в случаите и до параметрите, предвидени в закона, в това число когато УПИ и/или обектът: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а)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излаз само на пешеходна улица или попада в зона с улици утвърдени традиционно като търговски, посочени в Приложение 1;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б)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попада в зона на групови недвижими културни ценности, имоти с единични НКЦ и имоти в техните охранителни зони, за които разполагането на паркоместа в партера на сградите или в специфични дворни пространства би нарушило цялостния облик на уличния фронт и характеристиките на зоната.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19.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Не се разрешава одобряване на проекти и издаване на строителни книжа за промяна предназначението на помещения за паркиране в други функции, освен в случаите, когато с цялостен проект за УПИ по чл.43,ал.3 ЗУТ и с проекта за преустройство се доказва, че преустройството не води до нарушаване на разпоредбите на Наредба №РД-02-20-2/2017г. и до влошаване на постигнатия брой паркоместа във въведената в експлоатация сграда.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20.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Не се разрешава одобряване на проекти и издаване на строителни книжа, при наличие на повече от две места за паркиране/гариране разположени непосредствено едно след друго, без възможност за алтернативен достъп.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трети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Допълнителни изисквания към сградите и елементите на </w:t>
      </w:r>
    </w:p>
    <w:p w:rsidR="00350848" w:rsidRPr="0095418C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5418C">
        <w:rPr>
          <w:rFonts w:ascii="Times New Roman" w:eastAsia="Times New Roman" w:hAnsi="Times New Roman"/>
          <w:b/>
          <w:sz w:val="28"/>
          <w:szCs w:val="28"/>
          <w:lang w:eastAsia="bg-BG"/>
        </w:rPr>
        <w:t>градската среда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Собствениците на сгради, постройки, съоръжения и инсталации са длъжни да ги поддържат в добро състояние и в подходящ естетически вид, включително съответстващ на одобрените с настоящата наредба технически изисквания.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 23.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изготвяне на инвестиционен проект за сграда, включена в режим на свързано застрояване цветовото решение на фасадите и, следва да бъде съобразено с цветовото решение на фасадите на съседните изградени сгради.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Отклонение от ал. 1 се допуска при изготвяне на общо художествено решение,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влючващо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съседните сгради в ансамбъл, при използване на цветове в обща гама или в контраст и като оттенък или нюанс.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 24.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прилагане на мерки за енергийна ефективност (саниране) по фасадните стени на жилищни сгради не участващи в програма по енергийна ефективност на жилищни сгради,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новоположената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мазилка следва да е с цвят идентичен на първоначално положената такава при изграждането на сградата.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отклонение от ал. 1 се допуска само в обща гама, като оттенък или нюанс с цел осигуряване на хармонично решение на цветовете.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25.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монтаж на външни климатични тела, следва същите да се разполагат по съответните фасади въз основа на цялостно хармонично решение и в представена индивидуално част Градска среда.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Отклонение от ал. 1 се допуска само при обективни причини като невъзможност за монтаж и обслужване.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26.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Слънцезащитни елементи като сенници, тенти,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перголи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д.р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. по новоизграждащи се и съществуващи сгради се изпълняват в цветовете на съответната сграда, с изключение на тези в ЦГЧ, за които има утвърдена цветова схема и тези в парковете.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27.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Когато с инвестиционен проект се предвижда изграждане на сграда в близост (до 1 съседна сграда включително и през улица), до която са налице обекти недвижими културни ценности, инвестиционните проекти се изработват в съответствие с изискванията на стандартите по наредбата доколкото не противоречат на императивните разпоредби на Закона за културното наследство и приети специфични правила и нормативи /СПН/ към ОУП и ПУП.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28.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Проектите за нови сгради следва да се съобразяват с непосредствената им градоустройствената среда и изискванията на тази наредба, с оглед постигането на единство на архитектурно-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силуетното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 по улици, квартали и в града като цяло.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29.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Цветовото фасадно оформяне на сградите в жилищни квартали с комплексно застрояване, в това число цветовото оформление на номер и лого се предвиждат в цветовите гами съгласно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№2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тази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30.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Изграждането на общите мрежи и съоръжения на техническата инфраструктура и техните отклонения се извършва планово или по инициатива на заинтересовани лица, при спазване на техническите изисквания, посочени в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3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 урбанизирани територии с действащ план за регулация и застрояване, където не е изградена техническа инфраструктура (улици, канализация и водопровод) строителство в частни имоти на строежи на основното застрояване се разрешава след издаване на разрешение за строеж за съответната техническа и пътна инфраструктура, като въвеждането в 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експлоатация на сградите може да стане едновременно или след въвеждане в експлоатация на уличните мрежи, съоръжения и обслужващи улици.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32.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 жилищните комплекси, в териториите с комплексно жилищно строителство не се разрешава изграждането на огради.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Извън посочените в ал.1 територии, Техническите изисквания и правила за огради са посочени в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№4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Чл. 33.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Рекламно-информационните елементи /РИЕ/ на територията на община Берковица се разполагат при спазване на техническите изисквания на тази наредба, след издадено разрешение за поставяне, по ред установен с Наредба за рекламната и информационна дейност на територията на община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Разрешава се поставянето на рекламно-информационни елементи върху фасади и покриви на съществуващи сгради само ако това е доказано с цялостно фасадно решение и не противоречи на общите изисквания за наддавания съгласно разпоредбите на ЗУТ и Наредба №7 на МРРБ. В случай, че поставянето на РИЕ върху фасади или покриви на сгради не е свързано с изграждане или преустройство на даден обект, Гл. архитект на общината съгласува проекта.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Техническите изисквания към визията и размерите на РИЕ са посочени в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184C51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№5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брандиране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върху витрини на търговски обекти се разрешава рекламната и/или информационна площ да заема най-много 25 % от площта на витрините на обекта.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35.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Преместваемите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обекти и информационни и декоративно- монументални елементи на територията на общината се разполагат след издадено разрешение за поставяне по ред, установен с Наредбата по чл.56 от ЗУТ на Община Берковица.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Техническите изисквания към визията и размерите на </w:t>
      </w:r>
      <w:proofErr w:type="spellStart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преместваемите</w:t>
      </w:r>
      <w:proofErr w:type="spellEnd"/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обекти и елементите на градското обзавеждане са посочени в </w:t>
      </w: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№6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към настоящата наредба.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четвърти</w:t>
      </w: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Проверка на съответствието с изискванията по тази наредба след завършване на строежа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36.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Компетентният орган, който приема строежа и го въвежда в експлоатация по реда на чл.177 ал.3 от ЗУТ задължително извършва проверка за съответствието на строежа с част „Градска среда“ и 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изискванията на тази наредба, когато проектът при одобряване е окомплектован с нея.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За строежи, които се въвеждат в експлоатация по реда на чл.177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ал.2 от ЗУТ, с разрешение за ползване, заедно с протокола за реализирано озеленяване се представя становище от главния архитект или упълномощено от него лице от общинската администрация за изпълнението на изискванията на тази наредба и съответствието на строежа със същата.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37.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Компетентният орган, отказва издаване на разрешение за ползване или удостоверение за въвеждане в експлоатация, освен ако установи наличие на някое от обстоятелствата по чл. 178, ал. 3 ЗУТ и когато не е спазен одобрен проект по част „Градска среда“ и изискванията на настоящата наредба.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При постановен отказ по предходната алинея възложителят отстранява причините за отказа и прави ново искане за издаване на разрешение за ползване или на удостоверение за въвеждане в експлоатация по общия ред.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ГЛАВА ЧЕТВЪРТА</w:t>
      </w: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КОНТРОЛ</w:t>
      </w: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38. (1)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Контролът по спазването на разпоредбите на тази наредба се осъществява по реда на Закона за устройство на територията от Главния архитект или определените от него длъжностни лица от общинската администрация.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(2)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Длъжностните лица по ал.1 имат право да извършват проверки и да санкционират въз основа на определените в тази наредба норми.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(3)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При извършването на проверки лицата по ал. 2 имат право: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на свободен достъп;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да изискват необходимите документи, във връзка с осъществявания от тях контрол;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  <w:t>да привличат експерти в съответната област, когато проверката е особено сложна и изисква специални знания;</w:t>
      </w:r>
    </w:p>
    <w:p w:rsidR="00350848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Чл. 39.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F2266" w:rsidRPr="00E505CA">
        <w:rPr>
          <w:rFonts w:ascii="Times New Roman" w:hAnsi="Times New Roman"/>
          <w:b/>
          <w:i/>
          <w:sz w:val="24"/>
          <w:szCs w:val="24"/>
          <w:lang w:val="en-US"/>
        </w:rPr>
        <w:t>(</w:t>
      </w:r>
      <w:proofErr w:type="gramStart"/>
      <w:r w:rsidR="00AF2266" w:rsidRPr="00E505CA">
        <w:rPr>
          <w:rFonts w:ascii="Times New Roman" w:hAnsi="Times New Roman"/>
          <w:b/>
          <w:i/>
          <w:sz w:val="24"/>
          <w:szCs w:val="24"/>
        </w:rPr>
        <w:t>изменен</w:t>
      </w:r>
      <w:proofErr w:type="gramEnd"/>
      <w:r w:rsidR="00AF2266" w:rsidRPr="00E505CA">
        <w:rPr>
          <w:rFonts w:ascii="Times New Roman" w:hAnsi="Times New Roman"/>
          <w:b/>
          <w:i/>
          <w:sz w:val="24"/>
          <w:szCs w:val="24"/>
        </w:rPr>
        <w:t xml:space="preserve"> и допълнен с Решение № 577 от Протокол № 28/25.07.2025г.</w:t>
      </w:r>
      <w:r w:rsidR="00AF2266" w:rsidRPr="00E505CA">
        <w:rPr>
          <w:rFonts w:ascii="Times New Roman" w:hAnsi="Times New Roman"/>
          <w:b/>
          <w:i/>
          <w:sz w:val="24"/>
          <w:szCs w:val="24"/>
          <w:lang w:val="en-US"/>
        </w:rPr>
        <w:t>)</w:t>
      </w:r>
      <w:r w:rsidR="00AF2266" w:rsidRPr="00E505CA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AF2266" w:rsidRPr="00AF2266" w:rsidRDefault="00AF2266" w:rsidP="00AF226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F2266">
        <w:rPr>
          <w:rFonts w:ascii="Times New Roman" w:eastAsia="Times New Roman" w:hAnsi="Times New Roman"/>
          <w:sz w:val="28"/>
          <w:szCs w:val="28"/>
          <w:lang w:eastAsia="bg-BG"/>
        </w:rPr>
        <w:t>За нарушения на тази наредба на виновните физически лица се налага глоба в размер на 500 лева /255,65 евро/, а на едноличните търговци или юридическите лица – имуществена санкция в размер на 1000 лева /511,29 евро/.</w:t>
      </w:r>
    </w:p>
    <w:p w:rsidR="00AF2266" w:rsidRDefault="00AF2266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ДОПЪЛНИТЕЛНИ РАЗПОРЕДБИ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1. По смисъла на тази наредба: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72565B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„Градска среда“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система от градски пространства и елементите в тях, която създава уникален и разпознаваем облик, характерен за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„Градско пространство“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обособена част от града – улица, площад, градина, пространство между сгради, постройки, съоръжения, алеи, улици и др., заедно с ограждащите ги фасади и други елементи, което има единно визуално въздействие, характерен облик, историческо или традиционно установено значение за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„Градски дизайн“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комплексно оформяне и обзавеждане на градските пространства в съчетание с външния вид на обкръжаващите ги сгради и постройки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2565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„Характерно въздействие“</w:t>
      </w: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 xml:space="preserve"> е съвкупност от елементи на градския дизайн, които имат интегрираща роля за уникалния и характерен облик на града и обвързват околното пространство в един ансамбъл, имащ роля на символ на града.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72565B" w:rsidRDefault="00350848" w:rsidP="003508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2565B">
        <w:rPr>
          <w:rFonts w:ascii="Times New Roman" w:eastAsia="Times New Roman" w:hAnsi="Times New Roman"/>
          <w:b/>
          <w:sz w:val="28"/>
          <w:szCs w:val="28"/>
          <w:lang w:eastAsia="bg-BG"/>
        </w:rPr>
        <w:t>ПРЕХОДНИ И ЗАКЛЮЧИТЕЛНИ РАЗПОРЕДБИ</w:t>
      </w:r>
    </w:p>
    <w:p w:rsidR="00350848" w:rsidRPr="003846B1" w:rsidRDefault="00350848" w:rsidP="003508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2. (1) Започнатите производства по съгласуване и одобряване на инвестиционни проекти, които не са приключили до влизането в сила на тази наредбата с издаване на акт за одобряването им от компетентния орган, се довършват по досегашния ред.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(2)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съгласуване или одобряването му от компетентния орган. За започнато производство се счита и наличието на съгласуван от компетентния орган идеен инвестиционен проект.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3. Тази наредба се издава на основание чл. 13а от Закона за устройство на територията,</w:t>
      </w:r>
    </w:p>
    <w:p w:rsidR="00350848" w:rsidRPr="003846B1" w:rsidRDefault="00350848" w:rsidP="003508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846B1">
        <w:rPr>
          <w:rFonts w:ascii="Times New Roman" w:eastAsia="Times New Roman" w:hAnsi="Times New Roman"/>
          <w:sz w:val="28"/>
          <w:szCs w:val="28"/>
          <w:lang w:eastAsia="bg-BG"/>
        </w:rPr>
        <w:t>§ 4. Указания по тълкуването и прилагането на наредбата се дават от Главния архитект на Община Берковица.</w:t>
      </w:r>
    </w:p>
    <w:p w:rsidR="00AF2266" w:rsidRPr="00AF2266" w:rsidRDefault="00AF2266" w:rsidP="00AF2266">
      <w:pPr>
        <w:ind w:firstLine="708"/>
        <w:jc w:val="both"/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§ 5</w:t>
      </w:r>
      <w:r w:rsidRPr="00765B06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AF2266">
        <w:rPr>
          <w:rFonts w:ascii="Times New Roman" w:hAnsi="Times New Roman"/>
          <w:b/>
          <w:i/>
          <w:color w:val="FF0000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/>
          <w:b/>
          <w:i/>
          <w:color w:val="FF0000"/>
          <w:sz w:val="24"/>
          <w:szCs w:val="24"/>
        </w:rPr>
        <w:t>нов</w:t>
      </w:r>
      <w:proofErr w:type="gramEnd"/>
      <w:r>
        <w:rPr>
          <w:rFonts w:ascii="Times New Roman" w:hAnsi="Times New Roman"/>
          <w:b/>
          <w:i/>
          <w:color w:val="FF0000"/>
          <w:sz w:val="24"/>
          <w:szCs w:val="24"/>
        </w:rPr>
        <w:t>, приет</w:t>
      </w:r>
      <w:r w:rsidRPr="00AF2266">
        <w:rPr>
          <w:rFonts w:ascii="Times New Roman" w:hAnsi="Times New Roman"/>
          <w:b/>
          <w:i/>
          <w:color w:val="FF0000"/>
          <w:sz w:val="24"/>
          <w:szCs w:val="24"/>
        </w:rPr>
        <w:t xml:space="preserve"> с Решение № 577 от Протокол № 28/25.</w:t>
      </w:r>
      <w:r>
        <w:rPr>
          <w:rFonts w:ascii="Times New Roman" w:hAnsi="Times New Roman"/>
          <w:b/>
          <w:i/>
          <w:color w:val="FF0000"/>
          <w:sz w:val="24"/>
          <w:szCs w:val="24"/>
        </w:rPr>
        <w:t>07.2025</w:t>
      </w:r>
      <w:r w:rsidRPr="00AF2266">
        <w:rPr>
          <w:rFonts w:ascii="Times New Roman" w:hAnsi="Times New Roman"/>
          <w:b/>
          <w:i/>
          <w:color w:val="FF0000"/>
          <w:sz w:val="24"/>
          <w:szCs w:val="24"/>
        </w:rPr>
        <w:t>г.</w:t>
      </w:r>
      <w:r w:rsidRPr="00AF2266">
        <w:rPr>
          <w:rFonts w:ascii="Times New Roman" w:hAnsi="Times New Roman"/>
          <w:b/>
          <w:i/>
          <w:color w:val="FF0000"/>
          <w:sz w:val="24"/>
          <w:szCs w:val="24"/>
          <w:lang w:val="en-US"/>
        </w:rPr>
        <w:t>)</w:t>
      </w:r>
      <w:r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>Съгласно §6, ал. 2 от Преходните и заключителни разпоредби на Закона за въвеждане на еврото в Република България, настоящата наредба влиза в сила от датата на въвеждане на еврото в България по реда на чл. 3 на Закона за въвеждане на еврото в Република България.</w:t>
      </w:r>
    </w:p>
    <w:p w:rsidR="00AF2266" w:rsidRPr="00765B06" w:rsidRDefault="00AF2266" w:rsidP="00AF226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F2266" w:rsidRPr="00AF2266" w:rsidRDefault="00AF2266" w:rsidP="00AF2266">
      <w:pPr>
        <w:ind w:firstLine="708"/>
        <w:jc w:val="both"/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§6</w:t>
      </w:r>
      <w:r w:rsidRPr="00E505CA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E505CA">
        <w:rPr>
          <w:rFonts w:ascii="Times New Roman" w:eastAsia="Times New Roman" w:hAnsi="Times New Roman"/>
          <w:sz w:val="28"/>
          <w:szCs w:val="28"/>
          <w:lang w:eastAsia="bg-BG"/>
        </w:rPr>
        <w:t> </w:t>
      </w:r>
      <w:r w:rsidRPr="00E505CA">
        <w:rPr>
          <w:rFonts w:ascii="Times New Roman" w:hAnsi="Times New Roman"/>
          <w:b/>
          <w:i/>
          <w:sz w:val="24"/>
          <w:szCs w:val="24"/>
          <w:lang w:val="en-US"/>
        </w:rPr>
        <w:t>(</w:t>
      </w:r>
      <w:proofErr w:type="gramStart"/>
      <w:r w:rsidRPr="00E505CA">
        <w:rPr>
          <w:rFonts w:ascii="Times New Roman" w:hAnsi="Times New Roman"/>
          <w:b/>
          <w:i/>
          <w:sz w:val="24"/>
          <w:szCs w:val="24"/>
        </w:rPr>
        <w:t>нов</w:t>
      </w:r>
      <w:proofErr w:type="gramEnd"/>
      <w:r w:rsidRPr="00E505CA">
        <w:rPr>
          <w:rFonts w:ascii="Times New Roman" w:hAnsi="Times New Roman"/>
          <w:b/>
          <w:i/>
          <w:sz w:val="24"/>
          <w:szCs w:val="24"/>
        </w:rPr>
        <w:t>, приет с Решение № 577 от Протокол № 28/25.07.2025г.</w:t>
      </w:r>
      <w:r w:rsidRPr="00E505CA">
        <w:rPr>
          <w:rFonts w:ascii="Times New Roman" w:hAnsi="Times New Roman"/>
          <w:b/>
          <w:i/>
          <w:sz w:val="24"/>
          <w:szCs w:val="24"/>
          <w:lang w:val="en-US"/>
        </w:rPr>
        <w:t>)</w:t>
      </w:r>
      <w:r w:rsidRPr="00E505C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65B06">
        <w:rPr>
          <w:rFonts w:ascii="Times New Roman" w:eastAsia="Times New Roman" w:hAnsi="Times New Roman"/>
          <w:bCs/>
          <w:sz w:val="28"/>
          <w:szCs w:val="28"/>
          <w:lang w:eastAsia="bg-BG"/>
        </w:rPr>
        <w:t>Наредбата за изменение и допълнение на НАРЕДБА ЗА СПЕЦИФИЧНИ ИЗИСКВАНИЯ КЪМ ОБЛИКА НА ГРАДСКИТЕ ПРОСТРАНСТВА, СГРАДИТЕ И АРХИТЕКТУРНИТЕ АНСАМБЛИ НА ТЕРИТОРИЯТА НА ГРАД БЕРКОВИЦА</w:t>
      </w:r>
      <w:r w:rsidRPr="00765B06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 xml:space="preserve">е приета с Решение №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577 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 xml:space="preserve">по Протокол №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28 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 xml:space="preserve">на дата: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25.07.2025 г.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 xml:space="preserve"> на Общински съвет - Берковица и подлежи на публикуване на инт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ернет сайта на Община Берковица.</w:t>
      </w:r>
    </w:p>
    <w:p w:rsidR="00AF2266" w:rsidRPr="00AF2266" w:rsidRDefault="00AF2266" w:rsidP="00AF2266">
      <w:pPr>
        <w:ind w:firstLine="708"/>
        <w:jc w:val="both"/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§ 7</w:t>
      </w:r>
      <w:r w:rsidRPr="00765B06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E505CA">
        <w:rPr>
          <w:rFonts w:ascii="Times New Roman" w:hAnsi="Times New Roman"/>
          <w:b/>
          <w:i/>
          <w:sz w:val="24"/>
          <w:szCs w:val="24"/>
          <w:lang w:val="en-US"/>
        </w:rPr>
        <w:t>(</w:t>
      </w:r>
      <w:proofErr w:type="gramStart"/>
      <w:r w:rsidRPr="00E505CA">
        <w:rPr>
          <w:rFonts w:ascii="Times New Roman" w:hAnsi="Times New Roman"/>
          <w:b/>
          <w:i/>
          <w:sz w:val="24"/>
          <w:szCs w:val="24"/>
        </w:rPr>
        <w:t>нов</w:t>
      </w:r>
      <w:proofErr w:type="gramEnd"/>
      <w:r w:rsidRPr="00E505CA">
        <w:rPr>
          <w:rFonts w:ascii="Times New Roman" w:hAnsi="Times New Roman"/>
          <w:b/>
          <w:i/>
          <w:sz w:val="24"/>
          <w:szCs w:val="24"/>
        </w:rPr>
        <w:t>, приет с Решение № 577 от Протокол № 28/25.07.2025г.</w:t>
      </w:r>
      <w:r w:rsidRPr="00E505CA">
        <w:rPr>
          <w:rFonts w:ascii="Times New Roman" w:hAnsi="Times New Roman"/>
          <w:b/>
          <w:i/>
          <w:sz w:val="24"/>
          <w:szCs w:val="24"/>
          <w:lang w:val="en-US"/>
        </w:rPr>
        <w:t>)</w:t>
      </w:r>
      <w:r w:rsidR="00E505CA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bookmarkStart w:id="0" w:name="_GoBack"/>
      <w:bookmarkEnd w:id="0"/>
      <w:r w:rsidRPr="00765B06">
        <w:rPr>
          <w:rFonts w:ascii="Times New Roman" w:eastAsia="Times New Roman" w:hAnsi="Times New Roman"/>
          <w:sz w:val="28"/>
          <w:szCs w:val="28"/>
          <w:lang w:eastAsia="bg-BG"/>
        </w:rPr>
        <w:t>Контрол по изпълнението на Наредбата се възлага на Кмета на община Берковица.</w:t>
      </w:r>
    </w:p>
    <w:p w:rsidR="00AF2266" w:rsidRPr="00EB431F" w:rsidRDefault="00AF2266" w:rsidP="00BE1C08">
      <w:pPr>
        <w:rPr>
          <w:b/>
          <w:sz w:val="28"/>
          <w:szCs w:val="28"/>
        </w:rPr>
      </w:pPr>
    </w:p>
    <w:sectPr w:rsidR="00AF2266" w:rsidRPr="00EB431F" w:rsidSect="006D076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47D" w:rsidRDefault="0027747D" w:rsidP="00251FF5">
      <w:pPr>
        <w:spacing w:after="0" w:line="240" w:lineRule="auto"/>
      </w:pPr>
      <w:r>
        <w:separator/>
      </w:r>
    </w:p>
  </w:endnote>
  <w:endnote w:type="continuationSeparator" w:id="0">
    <w:p w:rsidR="0027747D" w:rsidRDefault="0027747D" w:rsidP="0025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298437"/>
      <w:docPartObj>
        <w:docPartGallery w:val="Page Numbers (Bottom of Page)"/>
        <w:docPartUnique/>
      </w:docPartObj>
    </w:sdtPr>
    <w:sdtEndPr/>
    <w:sdtContent>
      <w:p w:rsidR="00251FF5" w:rsidRPr="00E644FE" w:rsidRDefault="00251FF5" w:rsidP="00350848">
        <w:pPr>
          <w:pStyle w:val="ac"/>
          <w:pBdr>
            <w:top w:val="thinThickSmallGap" w:sz="24" w:space="1" w:color="622423"/>
          </w:pBdr>
          <w:tabs>
            <w:tab w:val="right" w:pos="9355"/>
          </w:tabs>
          <w:jc w:val="center"/>
          <w:rPr>
            <w:rFonts w:ascii="Cambria" w:hAnsi="Cambria"/>
            <w:i/>
            <w:sz w:val="18"/>
            <w:szCs w:val="18"/>
          </w:rPr>
        </w:pPr>
        <w:r w:rsidRPr="00251FF5">
          <w:rPr>
            <w:rFonts w:ascii="Cambria" w:hAnsi="Cambria"/>
            <w:b/>
            <w:i/>
            <w:sz w:val="18"/>
            <w:szCs w:val="18"/>
          </w:rPr>
          <w:t xml:space="preserve">Наредба </w:t>
        </w:r>
        <w:r w:rsidRPr="00251FF5">
          <w:rPr>
            <w:rFonts w:ascii="Cambria" w:hAnsi="Cambria"/>
            <w:b/>
            <w:bCs/>
            <w:i/>
            <w:sz w:val="18"/>
            <w:szCs w:val="18"/>
          </w:rPr>
          <w:t xml:space="preserve">за </w:t>
        </w:r>
        <w:r w:rsidR="00350848">
          <w:rPr>
            <w:rFonts w:ascii="Cambria" w:hAnsi="Cambria"/>
            <w:b/>
            <w:bCs/>
            <w:i/>
            <w:sz w:val="18"/>
            <w:szCs w:val="18"/>
          </w:rPr>
          <w:t>специфични изисквания към облика на градските пространства, сградите и архитектурните ансамбли на територията на град Берковица</w:t>
        </w:r>
      </w:p>
      <w:p w:rsidR="00251FF5" w:rsidRDefault="00251FF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5CA">
          <w:rPr>
            <w:noProof/>
          </w:rPr>
          <w:t>11</w:t>
        </w:r>
        <w:r>
          <w:fldChar w:fldCharType="end"/>
        </w:r>
      </w:p>
    </w:sdtContent>
  </w:sdt>
  <w:p w:rsidR="00251FF5" w:rsidRDefault="00251FF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47D" w:rsidRDefault="0027747D" w:rsidP="00251FF5">
      <w:pPr>
        <w:spacing w:after="0" w:line="240" w:lineRule="auto"/>
      </w:pPr>
      <w:r>
        <w:separator/>
      </w:r>
    </w:p>
  </w:footnote>
  <w:footnote w:type="continuationSeparator" w:id="0">
    <w:p w:rsidR="0027747D" w:rsidRDefault="0027747D" w:rsidP="0025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655"/>
      <w:gridCol w:w="1417"/>
    </w:tblGrid>
    <w:tr w:rsidR="00251FF5" w:rsidRPr="00BE1C08" w:rsidTr="00AF2266">
      <w:trPr>
        <w:trHeight w:val="288"/>
      </w:trPr>
      <w:tc>
        <w:tcPr>
          <w:tcW w:w="7655" w:type="dxa"/>
          <w:tcBorders>
            <w:top w:val="nil"/>
            <w:left w:val="nil"/>
            <w:bottom w:val="single" w:sz="18" w:space="0" w:color="808080"/>
            <w:right w:val="single" w:sz="18" w:space="0" w:color="808080"/>
          </w:tcBorders>
          <w:hideMark/>
        </w:tcPr>
        <w:p w:rsidR="00251FF5" w:rsidRPr="00E505CA" w:rsidRDefault="00E505CA" w:rsidP="00251FF5">
          <w:pPr>
            <w:pStyle w:val="a5"/>
            <w:jc w:val="right"/>
            <w:rPr>
              <w:rFonts w:ascii="Times New Roman" w:hAnsi="Times New Roman"/>
              <w:b/>
              <w:i/>
            </w:rPr>
          </w:pPr>
          <w:r w:rsidRPr="00E505CA">
            <w:rPr>
              <w:rFonts w:ascii="Times New Roman" w:hAnsi="Times New Roman"/>
              <w:b/>
              <w:i/>
              <w:lang w:val="en-US"/>
            </w:rPr>
            <w:t>(</w:t>
          </w:r>
          <w:r w:rsidR="00304691" w:rsidRPr="00E505CA">
            <w:rPr>
              <w:rFonts w:ascii="Times New Roman" w:hAnsi="Times New Roman"/>
              <w:b/>
              <w:i/>
            </w:rPr>
            <w:t>Приета с Решение № 1</w:t>
          </w:r>
          <w:r w:rsidR="00256180" w:rsidRPr="00E505CA">
            <w:rPr>
              <w:rFonts w:ascii="Times New Roman" w:hAnsi="Times New Roman"/>
              <w:b/>
              <w:i/>
              <w:lang w:val="en-US"/>
            </w:rPr>
            <w:t>386</w:t>
          </w:r>
          <w:r w:rsidR="00251FF5" w:rsidRPr="00E505CA">
            <w:rPr>
              <w:rFonts w:ascii="Times New Roman" w:hAnsi="Times New Roman"/>
              <w:b/>
              <w:i/>
            </w:rPr>
            <w:t xml:space="preserve"> от </w:t>
          </w:r>
          <w:r w:rsidR="00256180" w:rsidRPr="00E505CA">
            <w:rPr>
              <w:rFonts w:ascii="Times New Roman" w:hAnsi="Times New Roman"/>
              <w:b/>
              <w:i/>
            </w:rPr>
            <w:t>Протокол № 68/24.03.2023</w:t>
          </w:r>
          <w:r w:rsidR="00251FF5" w:rsidRPr="00E505CA">
            <w:rPr>
              <w:rFonts w:ascii="Times New Roman" w:hAnsi="Times New Roman"/>
              <w:b/>
              <w:i/>
            </w:rPr>
            <w:t xml:space="preserve"> г.</w:t>
          </w:r>
        </w:p>
        <w:p w:rsidR="00AF2266" w:rsidRPr="00AF2266" w:rsidRDefault="00AF2266" w:rsidP="00251FF5">
          <w:pPr>
            <w:pStyle w:val="a5"/>
            <w:jc w:val="right"/>
            <w:rPr>
              <w:rFonts w:ascii="Times New Roman" w:hAnsi="Times New Roman"/>
              <w:b/>
              <w:i/>
              <w:lang w:val="en-US"/>
            </w:rPr>
          </w:pPr>
          <w:r w:rsidRPr="00E505CA">
            <w:rPr>
              <w:rFonts w:ascii="Times New Roman" w:hAnsi="Times New Roman"/>
              <w:b/>
              <w:i/>
            </w:rPr>
            <w:t>изменена и допълнена с Решение № 577 от Протокол № 28/25.07.2025 г.</w:t>
          </w:r>
          <w:r w:rsidRPr="00E505CA">
            <w:rPr>
              <w:rFonts w:ascii="Times New Roman" w:hAnsi="Times New Roman"/>
              <w:b/>
              <w:i/>
              <w:lang w:val="en-US"/>
            </w:rPr>
            <w:t>)</w:t>
          </w:r>
        </w:p>
      </w:tc>
      <w:tc>
        <w:tcPr>
          <w:tcW w:w="1417" w:type="dxa"/>
          <w:tcBorders>
            <w:top w:val="nil"/>
            <w:left w:val="single" w:sz="18" w:space="0" w:color="808080"/>
            <w:bottom w:val="single" w:sz="18" w:space="0" w:color="808080"/>
            <w:right w:val="nil"/>
          </w:tcBorders>
          <w:hideMark/>
        </w:tcPr>
        <w:p w:rsidR="00251FF5" w:rsidRPr="00BE1C08" w:rsidRDefault="00251FF5" w:rsidP="00251FF5">
          <w:pPr>
            <w:pStyle w:val="a5"/>
            <w:rPr>
              <w:rFonts w:ascii="Times New Roman" w:hAnsi="Times New Roman"/>
              <w:b/>
              <w:bCs/>
              <w:i/>
              <w:color w:val="4F81BD"/>
            </w:rPr>
          </w:pPr>
          <w:r w:rsidRPr="00BE1C08">
            <w:rPr>
              <w:rFonts w:ascii="Times New Roman" w:hAnsi="Times New Roman"/>
              <w:b/>
              <w:bCs/>
              <w:i/>
            </w:rPr>
            <w:t>Общински съвет - Берковица</w:t>
          </w:r>
        </w:p>
      </w:tc>
    </w:tr>
  </w:tbl>
  <w:p w:rsidR="00251FF5" w:rsidRDefault="00251FF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D5880C4"/>
    <w:lvl w:ilvl="0">
      <w:numFmt w:val="bullet"/>
      <w:lvlText w:val="*"/>
      <w:lvlJc w:val="left"/>
    </w:lvl>
  </w:abstractNum>
  <w:abstractNum w:abstractNumId="1" w15:restartNumberingAfterBreak="0">
    <w:nsid w:val="10AC5807"/>
    <w:multiLevelType w:val="hybridMultilevel"/>
    <w:tmpl w:val="EAEE71F0"/>
    <w:lvl w:ilvl="0" w:tplc="B114F9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C91F7A"/>
    <w:multiLevelType w:val="hybridMultilevel"/>
    <w:tmpl w:val="EEE8BD44"/>
    <w:lvl w:ilvl="0" w:tplc="8CA64B5A">
      <w:start w:val="1"/>
      <w:numFmt w:val="decimal"/>
      <w:lvlText w:val="%1."/>
      <w:lvlJc w:val="left"/>
      <w:pPr>
        <w:ind w:left="3243" w:hanging="360"/>
      </w:pPr>
      <w:rPr>
        <w:rFonts w:ascii="Times New Roman" w:eastAsiaTheme="minorHAnsi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3963" w:hanging="360"/>
      </w:pPr>
    </w:lvl>
    <w:lvl w:ilvl="2" w:tplc="0402001B" w:tentative="1">
      <w:start w:val="1"/>
      <w:numFmt w:val="lowerRoman"/>
      <w:lvlText w:val="%3."/>
      <w:lvlJc w:val="right"/>
      <w:pPr>
        <w:ind w:left="4683" w:hanging="180"/>
      </w:pPr>
    </w:lvl>
    <w:lvl w:ilvl="3" w:tplc="0402000F" w:tentative="1">
      <w:start w:val="1"/>
      <w:numFmt w:val="decimal"/>
      <w:lvlText w:val="%4."/>
      <w:lvlJc w:val="left"/>
      <w:pPr>
        <w:ind w:left="5403" w:hanging="360"/>
      </w:pPr>
    </w:lvl>
    <w:lvl w:ilvl="4" w:tplc="04020019" w:tentative="1">
      <w:start w:val="1"/>
      <w:numFmt w:val="lowerLetter"/>
      <w:lvlText w:val="%5."/>
      <w:lvlJc w:val="left"/>
      <w:pPr>
        <w:ind w:left="6123" w:hanging="360"/>
      </w:pPr>
    </w:lvl>
    <w:lvl w:ilvl="5" w:tplc="0402001B" w:tentative="1">
      <w:start w:val="1"/>
      <w:numFmt w:val="lowerRoman"/>
      <w:lvlText w:val="%6."/>
      <w:lvlJc w:val="right"/>
      <w:pPr>
        <w:ind w:left="6843" w:hanging="180"/>
      </w:pPr>
    </w:lvl>
    <w:lvl w:ilvl="6" w:tplc="0402000F" w:tentative="1">
      <w:start w:val="1"/>
      <w:numFmt w:val="decimal"/>
      <w:lvlText w:val="%7."/>
      <w:lvlJc w:val="left"/>
      <w:pPr>
        <w:ind w:left="7563" w:hanging="360"/>
      </w:pPr>
    </w:lvl>
    <w:lvl w:ilvl="7" w:tplc="04020019" w:tentative="1">
      <w:start w:val="1"/>
      <w:numFmt w:val="lowerLetter"/>
      <w:lvlText w:val="%8."/>
      <w:lvlJc w:val="left"/>
      <w:pPr>
        <w:ind w:left="8283" w:hanging="360"/>
      </w:pPr>
    </w:lvl>
    <w:lvl w:ilvl="8" w:tplc="0402001B" w:tentative="1">
      <w:start w:val="1"/>
      <w:numFmt w:val="lowerRoman"/>
      <w:lvlText w:val="%9."/>
      <w:lvlJc w:val="right"/>
      <w:pPr>
        <w:ind w:left="9003" w:hanging="180"/>
      </w:pPr>
    </w:lvl>
  </w:abstractNum>
  <w:abstractNum w:abstractNumId="3" w15:restartNumberingAfterBreak="0">
    <w:nsid w:val="5B0937A2"/>
    <w:multiLevelType w:val="hybridMultilevel"/>
    <w:tmpl w:val="36EC6DBA"/>
    <w:lvl w:ilvl="0" w:tplc="8BE2FED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6A216AE"/>
    <w:multiLevelType w:val="hybridMultilevel"/>
    <w:tmpl w:val="AEA436EC"/>
    <w:lvl w:ilvl="0" w:tplc="4C96AC58">
      <w:start w:val="2"/>
      <w:numFmt w:val="decimal"/>
      <w:lvlText w:val="(%1)"/>
      <w:lvlJc w:val="left"/>
      <w:pPr>
        <w:ind w:left="113" w:hanging="40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bg-BG" w:eastAsia="bg-BG" w:bidi="bg-BG"/>
      </w:rPr>
    </w:lvl>
    <w:lvl w:ilvl="1" w:tplc="30C67BBE">
      <w:numFmt w:val="bullet"/>
      <w:lvlText w:val="•"/>
      <w:lvlJc w:val="left"/>
      <w:pPr>
        <w:ind w:left="1094" w:hanging="401"/>
      </w:pPr>
      <w:rPr>
        <w:rFonts w:hint="default"/>
        <w:lang w:val="bg-BG" w:eastAsia="bg-BG" w:bidi="bg-BG"/>
      </w:rPr>
    </w:lvl>
    <w:lvl w:ilvl="2" w:tplc="B4407184">
      <w:numFmt w:val="bullet"/>
      <w:lvlText w:val="•"/>
      <w:lvlJc w:val="left"/>
      <w:pPr>
        <w:ind w:left="2069" w:hanging="401"/>
      </w:pPr>
      <w:rPr>
        <w:rFonts w:hint="default"/>
        <w:lang w:val="bg-BG" w:eastAsia="bg-BG" w:bidi="bg-BG"/>
      </w:rPr>
    </w:lvl>
    <w:lvl w:ilvl="3" w:tplc="3E9C5E40">
      <w:numFmt w:val="bullet"/>
      <w:lvlText w:val="•"/>
      <w:lvlJc w:val="left"/>
      <w:pPr>
        <w:ind w:left="3043" w:hanging="401"/>
      </w:pPr>
      <w:rPr>
        <w:rFonts w:hint="default"/>
        <w:lang w:val="bg-BG" w:eastAsia="bg-BG" w:bidi="bg-BG"/>
      </w:rPr>
    </w:lvl>
    <w:lvl w:ilvl="4" w:tplc="3A100A62">
      <w:numFmt w:val="bullet"/>
      <w:lvlText w:val="•"/>
      <w:lvlJc w:val="left"/>
      <w:pPr>
        <w:ind w:left="4018" w:hanging="401"/>
      </w:pPr>
      <w:rPr>
        <w:rFonts w:hint="default"/>
        <w:lang w:val="bg-BG" w:eastAsia="bg-BG" w:bidi="bg-BG"/>
      </w:rPr>
    </w:lvl>
    <w:lvl w:ilvl="5" w:tplc="CE96043A">
      <w:numFmt w:val="bullet"/>
      <w:lvlText w:val="•"/>
      <w:lvlJc w:val="left"/>
      <w:pPr>
        <w:ind w:left="4993" w:hanging="401"/>
      </w:pPr>
      <w:rPr>
        <w:rFonts w:hint="default"/>
        <w:lang w:val="bg-BG" w:eastAsia="bg-BG" w:bidi="bg-BG"/>
      </w:rPr>
    </w:lvl>
    <w:lvl w:ilvl="6" w:tplc="A48403C4">
      <w:numFmt w:val="bullet"/>
      <w:lvlText w:val="•"/>
      <w:lvlJc w:val="left"/>
      <w:pPr>
        <w:ind w:left="5967" w:hanging="401"/>
      </w:pPr>
      <w:rPr>
        <w:rFonts w:hint="default"/>
        <w:lang w:val="bg-BG" w:eastAsia="bg-BG" w:bidi="bg-BG"/>
      </w:rPr>
    </w:lvl>
    <w:lvl w:ilvl="7" w:tplc="C23AC88E">
      <w:numFmt w:val="bullet"/>
      <w:lvlText w:val="•"/>
      <w:lvlJc w:val="left"/>
      <w:pPr>
        <w:ind w:left="6942" w:hanging="401"/>
      </w:pPr>
      <w:rPr>
        <w:rFonts w:hint="default"/>
        <w:lang w:val="bg-BG" w:eastAsia="bg-BG" w:bidi="bg-BG"/>
      </w:rPr>
    </w:lvl>
    <w:lvl w:ilvl="8" w:tplc="90A6B8EA">
      <w:numFmt w:val="bullet"/>
      <w:lvlText w:val="•"/>
      <w:lvlJc w:val="left"/>
      <w:pPr>
        <w:ind w:left="7917" w:hanging="401"/>
      </w:pPr>
      <w:rPr>
        <w:rFonts w:hint="default"/>
        <w:lang w:val="bg-BG" w:eastAsia="bg-BG" w:bidi="bg-BG"/>
      </w:r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□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9A"/>
    <w:rsid w:val="002067C2"/>
    <w:rsid w:val="00251FF5"/>
    <w:rsid w:val="00256180"/>
    <w:rsid w:val="00256747"/>
    <w:rsid w:val="0027747D"/>
    <w:rsid w:val="002E1540"/>
    <w:rsid w:val="002F6834"/>
    <w:rsid w:val="00304691"/>
    <w:rsid w:val="003061C2"/>
    <w:rsid w:val="00311B69"/>
    <w:rsid w:val="00316F99"/>
    <w:rsid w:val="00320A08"/>
    <w:rsid w:val="00345BC6"/>
    <w:rsid w:val="00350848"/>
    <w:rsid w:val="00395646"/>
    <w:rsid w:val="00404C8E"/>
    <w:rsid w:val="004562F8"/>
    <w:rsid w:val="00467F15"/>
    <w:rsid w:val="00505FB4"/>
    <w:rsid w:val="00565E90"/>
    <w:rsid w:val="005A49DE"/>
    <w:rsid w:val="006440B6"/>
    <w:rsid w:val="00653206"/>
    <w:rsid w:val="00666707"/>
    <w:rsid w:val="006B10B1"/>
    <w:rsid w:val="006D0765"/>
    <w:rsid w:val="008040D6"/>
    <w:rsid w:val="00862847"/>
    <w:rsid w:val="008A5528"/>
    <w:rsid w:val="009C223B"/>
    <w:rsid w:val="009F245C"/>
    <w:rsid w:val="00A251EC"/>
    <w:rsid w:val="00A70F91"/>
    <w:rsid w:val="00AA7870"/>
    <w:rsid w:val="00AA7D9A"/>
    <w:rsid w:val="00AB652F"/>
    <w:rsid w:val="00AD44C1"/>
    <w:rsid w:val="00AD7115"/>
    <w:rsid w:val="00AF2266"/>
    <w:rsid w:val="00B605D5"/>
    <w:rsid w:val="00BE1C08"/>
    <w:rsid w:val="00C20A4E"/>
    <w:rsid w:val="00CB2CA7"/>
    <w:rsid w:val="00CB2F44"/>
    <w:rsid w:val="00D365C0"/>
    <w:rsid w:val="00D9395C"/>
    <w:rsid w:val="00E32A34"/>
    <w:rsid w:val="00E505CA"/>
    <w:rsid w:val="00E55006"/>
    <w:rsid w:val="00E941B9"/>
    <w:rsid w:val="00EB431F"/>
    <w:rsid w:val="00F0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D7290-341A-4F95-A27B-3E6A18D2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9A"/>
  </w:style>
  <w:style w:type="paragraph" w:styleId="1">
    <w:name w:val="heading 1"/>
    <w:basedOn w:val="a"/>
    <w:next w:val="a"/>
    <w:link w:val="10"/>
    <w:qFormat/>
    <w:rsid w:val="00BE1C08"/>
    <w:pPr>
      <w:keepNext/>
      <w:spacing w:after="0" w:line="240" w:lineRule="auto"/>
      <w:ind w:left="270" w:hanging="270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9A"/>
    <w:pPr>
      <w:ind w:left="720"/>
      <w:contextualSpacing/>
    </w:pPr>
  </w:style>
  <w:style w:type="paragraph" w:styleId="a4">
    <w:name w:val="Normal (Web)"/>
    <w:basedOn w:val="a"/>
    <w:unhideWhenUsed/>
    <w:rsid w:val="00AA7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AA7D9A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AA7D9A"/>
    <w:rPr>
      <w:rFonts w:ascii="Calibri" w:eastAsia="Times New Roman" w:hAnsi="Calibri" w:cs="Times New Roman"/>
      <w:lang w:eastAsia="bg-BG"/>
    </w:rPr>
  </w:style>
  <w:style w:type="character" w:styleId="a7">
    <w:name w:val="Hyperlink"/>
    <w:basedOn w:val="a0"/>
    <w:uiPriority w:val="99"/>
    <w:semiHidden/>
    <w:unhideWhenUsed/>
    <w:rsid w:val="002067C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67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467F15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rsid w:val="00BE1C08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a">
    <w:name w:val="Title"/>
    <w:basedOn w:val="a"/>
    <w:link w:val="ab"/>
    <w:qFormat/>
    <w:rsid w:val="00BE1C08"/>
    <w:pPr>
      <w:spacing w:after="0" w:line="240" w:lineRule="auto"/>
      <w:ind w:left="270" w:hanging="270"/>
      <w:jc w:val="center"/>
    </w:pPr>
    <w:rPr>
      <w:rFonts w:ascii="Times New Roman" w:eastAsia="Times New Roman" w:hAnsi="Times New Roman" w:cs="Times New Roman"/>
      <w:b/>
      <w:i/>
      <w:sz w:val="32"/>
      <w:szCs w:val="20"/>
      <w:u w:val="single"/>
      <w:lang w:val="ru-RU" w:eastAsia="zh-CN"/>
    </w:rPr>
  </w:style>
  <w:style w:type="character" w:customStyle="1" w:styleId="ab">
    <w:name w:val="Заглавие Знак"/>
    <w:basedOn w:val="a0"/>
    <w:link w:val="aa"/>
    <w:rsid w:val="00BE1C08"/>
    <w:rPr>
      <w:rFonts w:ascii="Times New Roman" w:eastAsia="Times New Roman" w:hAnsi="Times New Roman" w:cs="Times New Roman"/>
      <w:b/>
      <w:i/>
      <w:sz w:val="32"/>
      <w:szCs w:val="20"/>
      <w:u w:val="single"/>
      <w:lang w:val="ru-RU" w:eastAsia="zh-CN"/>
    </w:rPr>
  </w:style>
  <w:style w:type="paragraph" w:styleId="ac">
    <w:name w:val="footer"/>
    <w:basedOn w:val="a"/>
    <w:link w:val="ad"/>
    <w:uiPriority w:val="99"/>
    <w:unhideWhenUsed/>
    <w:rsid w:val="00251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25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68C3C-452A-4C80-9D69-5F7CEC53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3257</Words>
  <Characters>18569</Characters>
  <Application>Microsoft Office Word</Application>
  <DocSecurity>0</DocSecurity>
  <Lines>154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jgjl</dc:creator>
  <cp:lastModifiedBy>MRusimova</cp:lastModifiedBy>
  <cp:revision>4</cp:revision>
  <cp:lastPrinted>2022-08-18T08:21:00Z</cp:lastPrinted>
  <dcterms:created xsi:type="dcterms:W3CDTF">2025-07-17T11:11:00Z</dcterms:created>
  <dcterms:modified xsi:type="dcterms:W3CDTF">2025-08-05T11:08:00Z</dcterms:modified>
</cp:coreProperties>
</file>